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ROSAC0216ZPB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Reghiu Scruntar</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81703950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70555056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31104441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b w:val="1"/>
                <w:bCs w:val="1"/>
                <w:sz w:val="22"/>
                <w:szCs w:val="22"/>
              </w:rPr>
            </w:pPr>
            <w:r w:rsidDel="00000000" w:rsidR="00000000" w:rsidRPr="00000000">
              <w:rPr>
                <w:b w:val="1"/>
                <w:bCs w:val="1"/>
                <w:sz w:val="22"/>
                <w:szCs w:val="22"/>
                <w:rtl w:val="0"/>
              </w:rPr>
              <w:t xml:space="preserve">1.5. Data actualizării</w:t>
            </w:r>
          </w:p>
          <w:p w:rsidR="00000000" w:rsidDel="00000000" w:rsidP="00000000" w:rsidRDefault="00000000" w:rsidRPr="00000000" w14:paraId="0000000F">
            <w:pPr>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b w:val="1"/>
          <w:bCs w:val="1"/>
          <w:sz w:val="22"/>
          <w:szCs w:val="22"/>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81,10</w:t>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63,54%</w:t>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Vrancea</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A">
            <w:pPr>
              <w:rPr/>
            </w:pPr>
            <w:sdt>
              <w:sdtPr>
                <w:id w:val="213945290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171922623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sdt>
              <w:sdtPr>
                <w:id w:val="-99547867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sdt>
              <w:sdtPr>
                <w:id w:val="-183868102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sdt>
              <w:sdtPr>
                <w:id w:val="-61515841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A">
      <w:pPr>
        <w:rPr>
          <w:b w:val="1"/>
          <w:bCs w:val="1"/>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F">
      <w:pPr>
        <w:rPr>
          <w:b w:val="1"/>
          <w:bCs w:val="1"/>
          <w:sz w:val="22"/>
          <w:szCs w:val="22"/>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81,10</w:t>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RONPA0837 Pădurea Reghiu – Scruntaru.</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1076/2016 privind aprobarea Planului de management și a Regulamentului sitului Natura 2000 ROSCI0216 Reghiu Scruntar și al Rezervației naturale Pădurea Reghiu Scruntaru - cod 2.820.</w:t>
      </w:r>
    </w:p>
    <w:p w:rsidR="00000000" w:rsidDel="00000000" w:rsidP="00000000" w:rsidRDefault="00000000" w:rsidRPr="00000000" w14:paraId="0000007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9">
      <w:pPr>
        <w:rPr>
          <w:sz w:val="22"/>
          <w:szCs w:val="22"/>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00000000000009" w:type="dxa"/>
        <w:tblLayout w:type="fixed"/>
        <w:tblLook w:val="0000"/>
      </w:tblPr>
      <w:tblGrid>
        <w:gridCol w:w="4590"/>
        <w:gridCol w:w="4380"/>
        <w:tblGridChange w:id="0">
          <w:tblGrid>
            <w:gridCol w:w="4590"/>
            <w:gridCol w:w="438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F">
            <w:pPr>
              <w:spacing w:after="0" w:lineRule="auto"/>
              <w:rPr>
                <w:i w:val="1"/>
                <w:iCs w:val="1"/>
              </w:rPr>
            </w:pPr>
            <w:r w:rsidDel="00000000" w:rsidR="00000000" w:rsidRPr="00000000">
              <w:rPr>
                <w:i w:val="1"/>
                <w:iCs w:val="1"/>
                <w:sz w:val="22"/>
                <w:szCs w:val="22"/>
                <w:rtl w:val="0"/>
              </w:rPr>
              <w:t xml:space="preserve">9130 Păduri de fag de tip Asperulo-Fagetum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2351Salamandra salamandra</w:t>
            </w:r>
          </w:p>
          <w:p w:rsidR="00000000" w:rsidDel="00000000" w:rsidP="00000000" w:rsidRDefault="00000000" w:rsidRPr="00000000" w14:paraId="00000083">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1352* Canis lupus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z7j9ffi2zmv"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10 aprilie 2025 – Focșani, 23 iunie 2025 – DS Vrancea.</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9 decembrie 2025 cu participarea factorilor interesați relevanți din județul Vrancea.</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A">
      <w:pPr>
        <w:spacing w:line="254"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B">
      <w:pPr>
        <w:spacing w:line="360" w:lineRule="auto"/>
        <w:jc w:val="both"/>
        <w:rPr/>
      </w:pPr>
      <w:r w:rsidDel="00000000" w:rsidR="00000000" w:rsidRPr="00000000">
        <w:rPr>
          <w:sz w:val="22"/>
          <w:szCs w:val="22"/>
          <w:rtl w:val="0"/>
        </w:rPr>
        <w:t xml:space="preserve">Link:</w:t>
      </w:r>
      <w:hyperlink r:id="rId7">
        <w:r w:rsidDel="00000000" w:rsidR="00000000" w:rsidRPr="00000000">
          <w:rPr>
            <w:color w:val="467886"/>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3EecRRSnlmE0+XAXq9zelQVT5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N6N2o5ZmZpMnptdjgAciExeFB0cUJEYnJOUmJFWWhiRDdkODQxdzNkVEtlUl9TY2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